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945A" w14:textId="1270FB3A" w:rsidR="001352C0" w:rsidRPr="00266A2E" w:rsidRDefault="001352C0" w:rsidP="001352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Казанский государственный энергетический университет</w:t>
      </w:r>
    </w:p>
    <w:p w14:paraId="36D0069B" w14:textId="4ACB509D" w:rsidR="001352C0" w:rsidRDefault="001352C0" w:rsidP="001352C0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Орловский государственный университет имени И. С. Тургенева </w:t>
      </w:r>
    </w:p>
    <w:p w14:paraId="66DD8086" w14:textId="77777777" w:rsidR="001352C0" w:rsidRPr="00266A2E" w:rsidRDefault="001352C0" w:rsidP="001352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Худжандский</w:t>
      </w:r>
      <w:proofErr w:type="spellEnd"/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политехнический институт Таджикского технического университета</w:t>
      </w:r>
    </w:p>
    <w:p w14:paraId="5A987257" w14:textId="075D9CBA" w:rsidR="001352C0" w:rsidRPr="00266A2E" w:rsidRDefault="001352C0" w:rsidP="001352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имени академика М.С. </w:t>
      </w:r>
      <w:proofErr w:type="spellStart"/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Осими</w:t>
      </w:r>
      <w:proofErr w:type="spellEnd"/>
    </w:p>
    <w:p w14:paraId="2D52468A" w14:textId="0CA15251" w:rsidR="001352C0" w:rsidRPr="00266A2E" w:rsidRDefault="00266A2E" w:rsidP="001352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1352C0"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орно-металлургически</w:t>
      </w:r>
      <w:r w:rsidR="001763F0"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r w:rsidR="001352C0"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институт Таджикистана</w:t>
      </w:r>
    </w:p>
    <w:p w14:paraId="15775636" w14:textId="61401414" w:rsidR="00037B1A" w:rsidRDefault="00037B1A" w:rsidP="00037B1A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A2E">
        <w:rPr>
          <w:rFonts w:ascii="Times New Roman" w:eastAsia="Calibri" w:hAnsi="Times New Roman" w:cs="Times New Roman"/>
          <w:b/>
          <w:bCs/>
          <w:sz w:val="24"/>
          <w:szCs w:val="24"/>
        </w:rPr>
        <w:t>Братский государственный университет</w:t>
      </w:r>
    </w:p>
    <w:p w14:paraId="1FF35B5B" w14:textId="3CFA0D5B" w:rsidR="00A567A6" w:rsidRPr="00A567A6" w:rsidRDefault="00A567A6" w:rsidP="00037B1A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567A6">
        <w:rPr>
          <w:rFonts w:ascii="Times New Roman" w:eastAsia="Calibri" w:hAnsi="Times New Roman" w:cs="Times New Roman"/>
          <w:b/>
          <w:bCs/>
          <w:sz w:val="24"/>
          <w:szCs w:val="24"/>
        </w:rPr>
        <w:t>Сумгаитский</w:t>
      </w:r>
      <w:proofErr w:type="spellEnd"/>
      <w:r w:rsidRPr="00A567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государственный университет</w:t>
      </w:r>
    </w:p>
    <w:p w14:paraId="298AFF09" w14:textId="26FC8F68" w:rsidR="001763F0" w:rsidRDefault="001763F0" w:rsidP="001763F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164E9D" w14:textId="3BE9F9EC" w:rsidR="00803FB4" w:rsidRPr="00803FB4" w:rsidRDefault="00803FB4" w:rsidP="001763F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14:paraId="0FEEB5B1" w14:textId="77777777" w:rsidR="00803FB4" w:rsidRPr="00803FB4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16 апреля 2024 года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в Казанском государственном энергетическом университете состоится 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>совместн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0" w:name="_Hlk129944898"/>
      <w:r w:rsidR="00787760" w:rsidRPr="00803FB4">
        <w:rPr>
          <w:rFonts w:ascii="Times New Roman" w:hAnsi="Times New Roman"/>
          <w:bCs/>
          <w:iCs/>
          <w:sz w:val="24"/>
          <w:szCs w:val="24"/>
        </w:rPr>
        <w:t>международн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научно-практическ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87760" w:rsidRPr="00803FB4">
        <w:rPr>
          <w:rFonts w:ascii="Times New Roman" w:hAnsi="Times New Roman"/>
          <w:bCs/>
          <w:iCs/>
          <w:sz w:val="24"/>
          <w:szCs w:val="24"/>
        </w:rPr>
        <w:t>on-line</w:t>
      </w:r>
      <w:proofErr w:type="spellEnd"/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конференци</w:t>
      </w:r>
      <w:r w:rsidRPr="00803FB4">
        <w:rPr>
          <w:rFonts w:ascii="Times New Roman" w:hAnsi="Times New Roman"/>
          <w:bCs/>
          <w:iCs/>
          <w:sz w:val="24"/>
          <w:szCs w:val="24"/>
        </w:rPr>
        <w:t>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«Электрические сети: Надежность, Безопасность, Энергосбережение и Экономические аспекты»</w:t>
      </w:r>
      <w:bookmarkEnd w:id="0"/>
      <w:r w:rsidRPr="00803FB4">
        <w:rPr>
          <w:rFonts w:ascii="Times New Roman" w:hAnsi="Times New Roman"/>
          <w:bCs/>
          <w:iCs/>
          <w:sz w:val="24"/>
          <w:szCs w:val="24"/>
        </w:rPr>
        <w:t>.</w:t>
      </w:r>
    </w:p>
    <w:p w14:paraId="1718117F" w14:textId="77777777" w:rsidR="00803FB4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Открытие конференции </w:t>
      </w:r>
      <w:r w:rsidRPr="00803FB4">
        <w:rPr>
          <w:rFonts w:ascii="Times New Roman" w:hAnsi="Times New Roman"/>
          <w:b/>
          <w:iCs/>
          <w:sz w:val="24"/>
          <w:szCs w:val="24"/>
        </w:rPr>
        <w:t>в 10.00 по Московскому времени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808064A" w14:textId="5747E13C" w:rsidR="001763F0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На пленарном заседании возможно присутствие очно или с помощью системы </w:t>
      </w:r>
      <w:r w:rsidRPr="00803FB4">
        <w:rPr>
          <w:rFonts w:ascii="Times New Roman" w:hAnsi="Times New Roman"/>
          <w:bCs/>
          <w:iCs/>
          <w:sz w:val="24"/>
          <w:szCs w:val="24"/>
          <w:lang w:val="en-US"/>
        </w:rPr>
        <w:t>online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– конференций (ссылка и название платформы будет выслана участникам позднее)</w:t>
      </w:r>
      <w:r w:rsidR="00803FB4" w:rsidRPr="00803FB4">
        <w:rPr>
          <w:rFonts w:ascii="Times New Roman" w:hAnsi="Times New Roman"/>
          <w:bCs/>
          <w:iCs/>
          <w:sz w:val="24"/>
          <w:szCs w:val="24"/>
        </w:rPr>
        <w:t>.</w:t>
      </w:r>
    </w:p>
    <w:p w14:paraId="7B98A50B" w14:textId="244A64E4" w:rsidR="00803FB4" w:rsidRPr="00803FB4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Цель Конференции: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развитие научного и творческого потенциала молодых исследователей в области электроэнергетики.</w:t>
      </w:r>
    </w:p>
    <w:p w14:paraId="548661A0" w14:textId="1164034A" w:rsidR="00DA13FE" w:rsidRPr="00803FB4" w:rsidRDefault="00DA13FE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На конференции </w:t>
      </w:r>
      <w:r w:rsidR="00787760" w:rsidRPr="00803FB4">
        <w:rPr>
          <w:rFonts w:ascii="Times New Roman" w:hAnsi="Times New Roman" w:cs="Times New Roman"/>
          <w:sz w:val="24"/>
          <w:szCs w:val="24"/>
        </w:rPr>
        <w:t xml:space="preserve">принимаются работы </w:t>
      </w:r>
      <w:r w:rsidRPr="00803FB4">
        <w:rPr>
          <w:rFonts w:ascii="Times New Roman" w:hAnsi="Times New Roman" w:cs="Times New Roman"/>
          <w:sz w:val="24"/>
          <w:szCs w:val="24"/>
        </w:rPr>
        <w:t xml:space="preserve">по </w:t>
      </w:r>
      <w:r w:rsidR="00C650EF" w:rsidRPr="00803FB4">
        <w:rPr>
          <w:rFonts w:ascii="Times New Roman" w:hAnsi="Times New Roman" w:cs="Times New Roman"/>
          <w:sz w:val="24"/>
          <w:szCs w:val="24"/>
        </w:rPr>
        <w:t>6</w:t>
      </w:r>
      <w:r w:rsidR="00266A2E" w:rsidRPr="00803FB4">
        <w:rPr>
          <w:rFonts w:ascii="Times New Roman" w:hAnsi="Times New Roman" w:cs="Times New Roman"/>
          <w:sz w:val="24"/>
          <w:szCs w:val="24"/>
        </w:rPr>
        <w:t xml:space="preserve"> </w:t>
      </w:r>
      <w:r w:rsidRPr="00803FB4">
        <w:rPr>
          <w:rFonts w:ascii="Times New Roman" w:hAnsi="Times New Roman" w:cs="Times New Roman"/>
          <w:sz w:val="24"/>
          <w:szCs w:val="24"/>
        </w:rPr>
        <w:t xml:space="preserve">научным </w:t>
      </w:r>
      <w:r w:rsidR="00266A2E" w:rsidRPr="00803FB4">
        <w:rPr>
          <w:rFonts w:ascii="Times New Roman" w:hAnsi="Times New Roman" w:cs="Times New Roman"/>
          <w:sz w:val="24"/>
          <w:szCs w:val="24"/>
        </w:rPr>
        <w:t>секциям</w:t>
      </w:r>
      <w:r w:rsidRPr="00803FB4">
        <w:rPr>
          <w:rFonts w:ascii="Times New Roman" w:hAnsi="Times New Roman" w:cs="Times New Roman"/>
          <w:sz w:val="24"/>
          <w:szCs w:val="24"/>
        </w:rPr>
        <w:t>:</w:t>
      </w:r>
    </w:p>
    <w:p w14:paraId="44DEF2AB" w14:textId="77777777" w:rsidR="00803FB4" w:rsidRPr="00803FB4" w:rsidRDefault="00803FB4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0700" w14:textId="70B664B1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1.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Обеспечение надежности электроэнергетических систем;</w:t>
      </w:r>
    </w:p>
    <w:p w14:paraId="5F85569A" w14:textId="5F7E7A44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03FB4">
        <w:rPr>
          <w:rFonts w:ascii="Times New Roman" w:hAnsi="Times New Roman" w:cs="Times New Roman"/>
          <w:sz w:val="24"/>
          <w:szCs w:val="24"/>
        </w:rPr>
        <w:t>2.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Энергосбережение и современные технологии в промышленности и быту;</w:t>
      </w:r>
    </w:p>
    <w:p w14:paraId="1958365A" w14:textId="68A95E3D" w:rsidR="00A85B9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3.</w:t>
      </w:r>
      <w:r w:rsidR="00A85B92" w:rsidRPr="00803FB4">
        <w:rPr>
          <w:rFonts w:ascii="Times New Roman" w:hAnsi="Times New Roman" w:cs="Times New Roman"/>
          <w:sz w:val="24"/>
          <w:szCs w:val="24"/>
        </w:rPr>
        <w:t xml:space="preserve"> Современные задачи электроснабжения горных машин и оборудования;</w:t>
      </w:r>
    </w:p>
    <w:p w14:paraId="6829DD74" w14:textId="3A69D1F0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4.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Экономические аспекты обеспечения надежности;</w:t>
      </w:r>
    </w:p>
    <w:p w14:paraId="2921A547" w14:textId="5ED1B4BB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5. </w:t>
      </w:r>
      <w:r w:rsidR="005B5C32" w:rsidRPr="00803FB4">
        <w:rPr>
          <w:rFonts w:ascii="Times New Roman" w:hAnsi="Times New Roman" w:cs="Times New Roman"/>
          <w:sz w:val="24"/>
          <w:szCs w:val="24"/>
        </w:rPr>
        <w:t>Подготовка кадров электротехнических специа</w:t>
      </w:r>
      <w:r w:rsidR="0017396A">
        <w:rPr>
          <w:rFonts w:ascii="Times New Roman" w:hAnsi="Times New Roman" w:cs="Times New Roman"/>
          <w:sz w:val="24"/>
          <w:szCs w:val="24"/>
        </w:rPr>
        <w:t>льностей в современных условиях;</w:t>
      </w:r>
    </w:p>
    <w:p w14:paraId="4A18D258" w14:textId="0839BA68" w:rsidR="00C650EF" w:rsidRPr="00803FB4" w:rsidRDefault="0017396A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FF511D" w:rsidRPr="00803FB4">
        <w:rPr>
          <w:rFonts w:ascii="Times New Roman" w:hAnsi="Times New Roman" w:cs="Times New Roman"/>
          <w:sz w:val="24"/>
          <w:szCs w:val="24"/>
        </w:rPr>
        <w:t>Первые шаги в электроэнергетик</w:t>
      </w:r>
      <w:r w:rsidR="00101D9E" w:rsidRPr="00803FB4">
        <w:rPr>
          <w:rFonts w:ascii="Times New Roman" w:hAnsi="Times New Roman" w:cs="Times New Roman"/>
          <w:sz w:val="24"/>
          <w:szCs w:val="24"/>
        </w:rPr>
        <w:t>у (секция только для учащихся средних образовательных школ. Соавтором может выступать научный руководитель)</w:t>
      </w:r>
    </w:p>
    <w:p w14:paraId="7B7150E7" w14:textId="77777777" w:rsidR="00803FB4" w:rsidRPr="00803FB4" w:rsidRDefault="00803FB4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E4B1F" w14:textId="23C9ED52" w:rsidR="00DA13FE" w:rsidRPr="00803FB4" w:rsidRDefault="005B5C32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Рабочий язык конференции: русский, английский.</w:t>
      </w:r>
    </w:p>
    <w:p w14:paraId="53C2FF96" w14:textId="31A01D0B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обучающиеся российских и зарубежных университетов, колледжей, обучающиеся 9-11 классов школ, аспиранты,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Конференции. </w:t>
      </w:r>
    </w:p>
    <w:p w14:paraId="7AD40E1B" w14:textId="77777777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результатам конференции планируется издание электронного сборника материалов докладов семинара в авторской редакции с присвоением ISBN. Сборник будет размещен в Научной электронной библиотеке (eLibrary.ru) и проиндексирован в </w:t>
      </w:r>
      <w:r w:rsidRPr="00803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РИНЦ</w:t>
      </w: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625F68A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14:paraId="496FCA9F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Оргкомитет и редакционная группа оставляет за собой право не включать в сборник материалы докладов:</w:t>
      </w:r>
    </w:p>
    <w:p w14:paraId="60BD2255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1) в которых не представлены (не ясны) указанные выше позиции;</w:t>
      </w:r>
    </w:p>
    <w:p w14:paraId="52DAF849" w14:textId="4D8426B5" w:rsid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2) материалы докладов не соответствуют требованиям к оформлению.</w:t>
      </w:r>
    </w:p>
    <w:p w14:paraId="43B8DE38" w14:textId="77777777" w:rsidR="00A96D38" w:rsidRPr="0017396A" w:rsidRDefault="00A96D38" w:rsidP="001739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7396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 участие в конференции плата не взимается!</w:t>
      </w:r>
    </w:p>
    <w:p w14:paraId="6C9A5B94" w14:textId="77777777" w:rsidR="00E757DE" w:rsidRPr="00E757DE" w:rsidRDefault="00E757DE" w:rsidP="001739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7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ОФОРМЛЕНИЮ МАТЕРИАЛОВ ДОКЛАДА</w:t>
      </w:r>
    </w:p>
    <w:p w14:paraId="0F5721A3" w14:textId="7359077B" w:rsidR="00C562CF" w:rsidRDefault="00C562CF" w:rsidP="00C562CF">
      <w:pPr>
        <w:pStyle w:val="3"/>
        <w:shd w:val="clear" w:color="auto" w:fill="FFFFFF"/>
        <w:spacing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 xml:space="preserve">Материалы доклада </w:t>
      </w:r>
      <w:r w:rsidR="004B602E"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>не</w:t>
      </w:r>
      <w:r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 xml:space="preserve"> </w:t>
      </w:r>
      <w:r w:rsidR="004B602E"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>менее</w:t>
      </w:r>
      <w:r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 xml:space="preserve"> 3-х страниц</w:t>
      </w:r>
      <w:r>
        <w:rPr>
          <w:b w:val="0"/>
          <w:bCs w:val="0"/>
          <w:spacing w:val="-4"/>
          <w:sz w:val="24"/>
          <w:szCs w:val="24"/>
          <w:lang w:eastAsia="zh-CN"/>
        </w:rPr>
        <w:t xml:space="preserve"> формата А4 в Microsoft Word, шрифт - Times New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Roman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, межстрочный интервал минимум – 18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пт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>; интервал до и после абзаца – 0; форматирование - по ширине; поля верхнее – 2,5 см; нижнее – 2 см, левое – 3 см, правое – 2 см (вкладка Разметка страницы Поля Обычное).</w:t>
      </w:r>
    </w:p>
    <w:p w14:paraId="1CB224BC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 xml:space="preserve">Графики, диаграммы формулы (MS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Equation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3,0 или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MathType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), рисунки и другие графические объекты должны быть в формате JPEG, JPG. Абзацный отступ 1,25.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Автонумерация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не допускается.</w:t>
      </w:r>
    </w:p>
    <w:p w14:paraId="793814D0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14:paraId="77836B91" w14:textId="77777777" w:rsidR="00C562CF" w:rsidRPr="00C562CF" w:rsidRDefault="00C562CF" w:rsidP="00C562CF">
      <w:pPr>
        <w:widowControl w:val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C562CF">
        <w:rPr>
          <w:rFonts w:ascii="Times New Roman" w:hAnsi="Times New Roman" w:cs="Times New Roman"/>
          <w:lang w:eastAsia="ru-RU"/>
        </w:rPr>
        <w:t>Материалы принимаются на русском и английском языках.</w:t>
      </w:r>
    </w:p>
    <w:p w14:paraId="07C28B32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lang w:eastAsia="zh-CN"/>
        </w:rPr>
      </w:pPr>
      <w:r w:rsidRPr="00C562CF">
        <w:rPr>
          <w:rFonts w:ascii="Times New Roman" w:hAnsi="Times New Roman" w:cs="Times New Roman"/>
          <w:spacing w:val="-4"/>
        </w:rPr>
        <w:t>Тематический  рубрикатор: УДК (</w:t>
      </w:r>
      <w:r w:rsidRPr="00C562CF">
        <w:rPr>
          <w:rFonts w:ascii="Times New Roman" w:hAnsi="Times New Roman" w:cs="Times New Roman"/>
          <w:b/>
          <w:spacing w:val="-4"/>
        </w:rPr>
        <w:t>шрифт – 12 пт</w:t>
      </w:r>
      <w:r w:rsidRPr="00C562CF">
        <w:rPr>
          <w:rFonts w:ascii="Times New Roman" w:hAnsi="Times New Roman" w:cs="Times New Roman"/>
          <w:spacing w:val="-4"/>
        </w:rPr>
        <w:t>.)</w:t>
      </w:r>
    </w:p>
    <w:p w14:paraId="4D62B7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*Название </w:t>
      </w:r>
      <w:r w:rsidRPr="00C562CF">
        <w:rPr>
          <w:rFonts w:ascii="Times New Roman" w:hAnsi="Times New Roman" w:cs="Times New Roman"/>
        </w:rPr>
        <w:t>(выравнивание по центру заглавными жирными буквами</w:t>
      </w:r>
      <w:r w:rsidRPr="00C562CF">
        <w:rPr>
          <w:rFonts w:ascii="Times New Roman" w:hAnsi="Times New Roman" w:cs="Times New Roman"/>
          <w:b/>
        </w:rPr>
        <w:t xml:space="preserve">, шрифт – 14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5F3348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12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*Сведения об авторах и научном руководителе: фамилия, имя, отчество, автора (авторов) </w:t>
      </w:r>
      <w:r w:rsidRPr="00C562CF">
        <w:rPr>
          <w:rFonts w:ascii="Times New Roman" w:hAnsi="Times New Roman" w:cs="Times New Roman"/>
          <w:b/>
          <w:spacing w:val="-4"/>
        </w:rPr>
        <w:t>ПОЛНОСТЬЮ</w:t>
      </w:r>
      <w:r w:rsidRPr="00C562CF">
        <w:rPr>
          <w:rFonts w:ascii="Times New Roman" w:hAnsi="Times New Roman" w:cs="Times New Roman"/>
          <w:spacing w:val="-4"/>
        </w:rPr>
        <w:t>, город, контактная информация (</w:t>
      </w:r>
      <w:r w:rsidRPr="00C562CF">
        <w:rPr>
          <w:rFonts w:ascii="Times New Roman" w:hAnsi="Times New Roman" w:cs="Times New Roman"/>
          <w:spacing w:val="-4"/>
          <w:lang w:val="en-US"/>
        </w:rPr>
        <w:t>e</w:t>
      </w:r>
      <w:r w:rsidRPr="00C562CF">
        <w:rPr>
          <w:rFonts w:ascii="Times New Roman" w:hAnsi="Times New Roman" w:cs="Times New Roman"/>
          <w:spacing w:val="-4"/>
        </w:rPr>
        <w:t>-</w:t>
      </w:r>
      <w:r w:rsidRPr="00C562CF">
        <w:rPr>
          <w:rFonts w:ascii="Times New Roman" w:hAnsi="Times New Roman" w:cs="Times New Roman"/>
          <w:spacing w:val="-4"/>
          <w:lang w:val="en-US"/>
        </w:rPr>
        <w:t>mail</w:t>
      </w:r>
      <w:r w:rsidRPr="00C562CF">
        <w:rPr>
          <w:rFonts w:ascii="Times New Roman" w:hAnsi="Times New Roman" w:cs="Times New Roman"/>
          <w:spacing w:val="-4"/>
        </w:rPr>
        <w:t xml:space="preserve">) автора (авторов)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. </w:t>
      </w:r>
    </w:p>
    <w:p w14:paraId="4D7E072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*Аннотация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</w:p>
    <w:p w14:paraId="76E4E244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>*К</w:t>
      </w:r>
      <w:r w:rsidRPr="00C562CF">
        <w:rPr>
          <w:rFonts w:ascii="Times New Roman" w:hAnsi="Times New Roman" w:cs="Times New Roman"/>
        </w:rPr>
        <w:t>лючевые слова, не более 10, через запятую 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 </w:t>
      </w:r>
    </w:p>
    <w:p w14:paraId="45C94403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Текст тезиса 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14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 xml:space="preserve">) </w:t>
      </w:r>
    </w:p>
    <w:p w14:paraId="554303ED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Подрисуночные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надписи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Если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рисунок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один,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то</w:t>
      </w:r>
      <w:r w:rsidRPr="00C562CF">
        <w:rPr>
          <w:rFonts w:ascii="Times New Roman" w:hAnsi="Times New Roman" w:cs="Times New Roman"/>
          <w:spacing w:val="15"/>
        </w:rPr>
        <w:t xml:space="preserve"> </w:t>
      </w:r>
      <w:r w:rsidRPr="00C562CF">
        <w:rPr>
          <w:rFonts w:ascii="Times New Roman" w:hAnsi="Times New Roman" w:cs="Times New Roman"/>
        </w:rPr>
        <w:t>в</w:t>
      </w:r>
      <w:r w:rsidRPr="00C562CF">
        <w:rPr>
          <w:rFonts w:ascii="Times New Roman" w:hAnsi="Times New Roman" w:cs="Times New Roman"/>
          <w:spacing w:val="18"/>
        </w:rPr>
        <w:t xml:space="preserve"> </w:t>
      </w:r>
      <w:r w:rsidRPr="00C562CF">
        <w:rPr>
          <w:rFonts w:ascii="Times New Roman" w:hAnsi="Times New Roman" w:cs="Times New Roman"/>
        </w:rPr>
        <w:t>подрисуночной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14:paraId="06FA76F7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Название и содержание таблицы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51B2895E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</w:rPr>
        <w:t>Источники (только на языке оригинала) (</w:t>
      </w:r>
      <w:r w:rsidRPr="00C562CF">
        <w:rPr>
          <w:rFonts w:ascii="Times New Roman" w:hAnsi="Times New Roman" w:cs="Times New Roman"/>
          <w:b/>
        </w:rPr>
        <w:t xml:space="preserve">шрифт – 14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494CB85C" w14:textId="77777777" w:rsidR="00C562CF" w:rsidRPr="00C562CF" w:rsidRDefault="00C562CF" w:rsidP="00C562CF">
      <w:pPr>
        <w:pStyle w:val="a7"/>
        <w:shd w:val="clear" w:color="auto" w:fill="FFFFFF"/>
        <w:ind w:left="-3"/>
        <w:jc w:val="both"/>
        <w:rPr>
          <w:spacing w:val="-4"/>
        </w:rPr>
      </w:pPr>
    </w:p>
    <w:p w14:paraId="4F0385AA" w14:textId="1F57F431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Материалы доклада обязательно должны содержать список литературы. Ссылки на цитируемые источники приводятся в конце материалов доклада в соответствии с ГОСТ Р 7.0.5-2008 «Библиографическая ссылка».</w:t>
      </w:r>
      <w:r w:rsidR="0017396A">
        <w:rPr>
          <w:rFonts w:ascii="Times New Roman" w:hAnsi="Times New Roman" w:cs="Times New Roman"/>
        </w:rPr>
        <w:t xml:space="preserve"> </w:t>
      </w:r>
      <w:r w:rsidR="0017396A" w:rsidRPr="0036394E">
        <w:rPr>
          <w:rFonts w:ascii="Times New Roman" w:hAnsi="Times New Roman" w:cs="Times New Roman"/>
        </w:rPr>
        <w:t>Нумерация ссылок в порядке их появления в тексте.</w:t>
      </w:r>
    </w:p>
    <w:p w14:paraId="552BB7DA" w14:textId="77777777" w:rsidR="00C562CF" w:rsidRPr="00C562CF" w:rsidRDefault="00C562CF" w:rsidP="0036394E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C562CF">
        <w:rPr>
          <w:rFonts w:ascii="Times New Roman" w:hAnsi="Times New Roman" w:cs="Times New Roman"/>
          <w:b/>
        </w:rPr>
        <w:t>Ссылки на источники в тексте статьи приводятся в квадратных скобках. Например: [3].</w:t>
      </w:r>
    </w:p>
    <w:p w14:paraId="6D750BE7" w14:textId="1076CE84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r w:rsidRPr="00C562CF">
        <w:rPr>
          <w:rFonts w:ascii="Times New Roman" w:hAnsi="Times New Roman" w:cs="Times New Roman"/>
        </w:rPr>
        <w:t xml:space="preserve">В формулах, а также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 w:rsidRPr="00C562CF">
        <w:rPr>
          <w:rFonts w:ascii="Times New Roman" w:hAnsi="Times New Roman" w:cs="Times New Roman"/>
        </w:rPr>
        <w:t>lim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lg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ln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arg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const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sin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cos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min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max</w:t>
      </w:r>
      <w:proofErr w:type="spellEnd"/>
      <w:r w:rsidRPr="00C562CF">
        <w:rPr>
          <w:rFonts w:ascii="Times New Roman" w:hAnsi="Times New Roman" w:cs="Times New Roman"/>
        </w:rPr>
        <w:t xml:space="preserve"> и т.д. набирают прямым шрифтом. Символ не должен сливаться с </w:t>
      </w:r>
      <w:proofErr w:type="spellStart"/>
      <w:r w:rsidRPr="00C562CF">
        <w:rPr>
          <w:rFonts w:ascii="Times New Roman" w:hAnsi="Times New Roman" w:cs="Times New Roman"/>
        </w:rPr>
        <w:t>надсимвольным</w:t>
      </w:r>
      <w:proofErr w:type="spellEnd"/>
      <w:r w:rsidRPr="00C562CF">
        <w:rPr>
          <w:rFonts w:ascii="Times New Roman" w:hAnsi="Times New Roman" w:cs="Times New Roman"/>
        </w:rPr>
        <w:t xml:space="preserve"> элементом. </w:t>
      </w:r>
    </w:p>
    <w:p w14:paraId="17477485" w14:textId="38DD4AE9" w:rsidR="00C562CF" w:rsidRDefault="00C562CF" w:rsidP="0017396A">
      <w:pPr>
        <w:spacing w:after="120" w:line="276" w:lineRule="auto"/>
        <w:jc w:val="center"/>
        <w:rPr>
          <w:b/>
          <w:i/>
          <w:color w:val="FF0000"/>
          <w:sz w:val="30"/>
          <w:szCs w:val="30"/>
        </w:rPr>
      </w:pPr>
      <w:r w:rsidRPr="0017396A">
        <w:rPr>
          <w:b/>
          <w:i/>
          <w:color w:val="FF0000"/>
          <w:sz w:val="30"/>
          <w:szCs w:val="30"/>
        </w:rPr>
        <w:t>Тезисы докладов, оформление которых не будет соответствовать требованиям, приниматься не будут.</w:t>
      </w:r>
    </w:p>
    <w:p w14:paraId="00D8811D" w14:textId="540D5292" w:rsidR="004B602E" w:rsidRPr="004B602E" w:rsidRDefault="004B602E" w:rsidP="004B602E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2189C">
        <w:rPr>
          <w:rFonts w:ascii="Times New Roman" w:hAnsi="Times New Roman" w:cs="Times New Roman"/>
          <w:bCs/>
          <w:iCs/>
          <w:sz w:val="30"/>
          <w:szCs w:val="30"/>
          <w:highlight w:val="yellow"/>
        </w:rPr>
        <w:t xml:space="preserve">Для участия в конференции необходимо отправить </w:t>
      </w:r>
      <w:proofErr w:type="gramStart"/>
      <w:r w:rsidR="00A2189C" w:rsidRPr="00A2189C">
        <w:rPr>
          <w:rFonts w:ascii="Times New Roman" w:hAnsi="Times New Roman" w:cs="Times New Roman"/>
          <w:bCs/>
          <w:iCs/>
          <w:sz w:val="30"/>
          <w:szCs w:val="30"/>
          <w:highlight w:val="yellow"/>
        </w:rPr>
        <w:t>Вашу работу</w:t>
      </w:r>
      <w:proofErr w:type="gramEnd"/>
      <w:r w:rsidR="00A2189C" w:rsidRPr="00A2189C">
        <w:rPr>
          <w:rFonts w:ascii="Times New Roman" w:hAnsi="Times New Roman" w:cs="Times New Roman"/>
          <w:bCs/>
          <w:iCs/>
          <w:sz w:val="30"/>
          <w:szCs w:val="30"/>
          <w:highlight w:val="yellow"/>
        </w:rPr>
        <w:t xml:space="preserve"> оформленную по правилам до 05.04.2024 на почту оргкомитета конференции: </w:t>
      </w:r>
      <w:r w:rsidR="00A2189C" w:rsidRPr="00A2189C">
        <w:rPr>
          <w:rFonts w:ascii="Times New Roman" w:hAnsi="Times New Roman" w:cs="Times New Roman"/>
          <w:bCs/>
          <w:iCs/>
          <w:sz w:val="30"/>
          <w:szCs w:val="30"/>
          <w:highlight w:val="yellow"/>
        </w:rPr>
        <w:t>conference.kgeu@gmail.com</w:t>
      </w:r>
    </w:p>
    <w:p w14:paraId="0816480A" w14:textId="77777777" w:rsidR="00756AA6" w:rsidRPr="00756AA6" w:rsidRDefault="00756AA6" w:rsidP="00756AA6">
      <w:pPr>
        <w:spacing w:after="0" w:line="240" w:lineRule="auto"/>
        <w:jc w:val="center"/>
        <w:rPr>
          <w:b/>
          <w:sz w:val="24"/>
          <w:u w:val="single"/>
        </w:rPr>
      </w:pPr>
      <w:r w:rsidRPr="00756AA6">
        <w:rPr>
          <w:b/>
          <w:sz w:val="24"/>
          <w:u w:val="single"/>
        </w:rPr>
        <w:t>ВАЖНЫЕ ДАТЫ</w:t>
      </w:r>
    </w:p>
    <w:p w14:paraId="59D659D5" w14:textId="77777777" w:rsidR="00756AA6" w:rsidRPr="006F50EB" w:rsidRDefault="00756AA6" w:rsidP="00756AA6">
      <w:pPr>
        <w:spacing w:after="0" w:line="240" w:lineRule="auto"/>
        <w:jc w:val="center"/>
        <w:rPr>
          <w:b/>
          <w:color w:val="FF0000"/>
          <w:sz w:val="24"/>
          <w:u w:val="single"/>
        </w:rPr>
      </w:pPr>
      <w:r w:rsidRPr="006F50EB">
        <w:rPr>
          <w:b/>
          <w:color w:val="FF0000"/>
          <w:sz w:val="24"/>
          <w:u w:val="single"/>
        </w:rPr>
        <w:t>Представление заявок и тезисов докладов авторов</w:t>
      </w:r>
    </w:p>
    <w:p w14:paraId="0F41350C" w14:textId="31D57FF0" w:rsidR="00756AA6" w:rsidRPr="006F50EB" w:rsidRDefault="00756AA6" w:rsidP="00756AA6">
      <w:pPr>
        <w:spacing w:after="0" w:line="240" w:lineRule="auto"/>
        <w:jc w:val="center"/>
        <w:rPr>
          <w:b/>
          <w:color w:val="FF0000"/>
          <w:sz w:val="24"/>
          <w:u w:val="single"/>
        </w:rPr>
      </w:pPr>
      <w:r w:rsidRPr="006F50EB">
        <w:rPr>
          <w:b/>
          <w:color w:val="FF0000"/>
          <w:sz w:val="24"/>
          <w:u w:val="single"/>
        </w:rPr>
        <w:t>до 05 апреля 2024 г.</w:t>
      </w:r>
    </w:p>
    <w:p w14:paraId="539CB9B7" w14:textId="77777777" w:rsidR="00756AA6" w:rsidRPr="00756AA6" w:rsidRDefault="00756AA6" w:rsidP="00756AA6">
      <w:pPr>
        <w:spacing w:after="0" w:line="240" w:lineRule="auto"/>
        <w:jc w:val="center"/>
        <w:rPr>
          <w:b/>
          <w:sz w:val="24"/>
          <w:u w:val="single"/>
        </w:rPr>
      </w:pPr>
      <w:r w:rsidRPr="00756AA6">
        <w:rPr>
          <w:b/>
          <w:sz w:val="24"/>
          <w:u w:val="single"/>
        </w:rPr>
        <w:t>Рецензирование представленных материалов</w:t>
      </w:r>
    </w:p>
    <w:p w14:paraId="3E8D8FB3" w14:textId="7BB2556E" w:rsidR="00756AA6" w:rsidRPr="00756AA6" w:rsidRDefault="00756AA6" w:rsidP="00756AA6">
      <w:pPr>
        <w:spacing w:after="0" w:line="240" w:lineRule="auto"/>
        <w:jc w:val="center"/>
        <w:rPr>
          <w:b/>
          <w:sz w:val="24"/>
          <w:u w:val="single"/>
        </w:rPr>
      </w:pPr>
      <w:r w:rsidRPr="00756AA6">
        <w:rPr>
          <w:b/>
          <w:sz w:val="24"/>
          <w:u w:val="single"/>
        </w:rPr>
        <w:t>до 1</w:t>
      </w:r>
      <w:r>
        <w:rPr>
          <w:b/>
          <w:sz w:val="24"/>
          <w:u w:val="single"/>
        </w:rPr>
        <w:t>0</w:t>
      </w:r>
      <w:r w:rsidRPr="00756AA6">
        <w:rPr>
          <w:b/>
          <w:sz w:val="24"/>
          <w:u w:val="single"/>
        </w:rPr>
        <w:t xml:space="preserve"> апреля 202</w:t>
      </w:r>
      <w:r>
        <w:rPr>
          <w:b/>
          <w:sz w:val="24"/>
          <w:u w:val="single"/>
        </w:rPr>
        <w:t>4</w:t>
      </w:r>
      <w:r w:rsidRPr="00756AA6">
        <w:rPr>
          <w:b/>
          <w:sz w:val="24"/>
          <w:u w:val="single"/>
        </w:rPr>
        <w:t xml:space="preserve"> г.</w:t>
      </w:r>
    </w:p>
    <w:p w14:paraId="57CEA748" w14:textId="77777777" w:rsidR="00756AA6" w:rsidRPr="00756AA6" w:rsidRDefault="00756AA6" w:rsidP="00756AA6">
      <w:pPr>
        <w:spacing w:after="0" w:line="240" w:lineRule="auto"/>
        <w:jc w:val="center"/>
        <w:rPr>
          <w:b/>
          <w:sz w:val="24"/>
          <w:u w:val="single"/>
        </w:rPr>
      </w:pPr>
      <w:r w:rsidRPr="00756AA6">
        <w:rPr>
          <w:b/>
          <w:sz w:val="24"/>
          <w:u w:val="single"/>
        </w:rPr>
        <w:t>Работа конференции</w:t>
      </w:r>
    </w:p>
    <w:p w14:paraId="2B4DBD7A" w14:textId="4B044D05" w:rsidR="00C562CF" w:rsidRDefault="00756AA6" w:rsidP="00756AA6">
      <w:pPr>
        <w:spacing w:after="0" w:line="240" w:lineRule="auto"/>
        <w:jc w:val="center"/>
        <w:rPr>
          <w:b/>
          <w:sz w:val="24"/>
          <w:u w:val="single"/>
        </w:rPr>
      </w:pPr>
      <w:r w:rsidRPr="00756AA6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6</w:t>
      </w:r>
      <w:r w:rsidRPr="00756AA6">
        <w:rPr>
          <w:b/>
          <w:sz w:val="24"/>
          <w:u w:val="single"/>
        </w:rPr>
        <w:t xml:space="preserve"> апреля 202</w:t>
      </w:r>
      <w:r>
        <w:rPr>
          <w:b/>
          <w:sz w:val="24"/>
          <w:u w:val="single"/>
        </w:rPr>
        <w:t>4</w:t>
      </w:r>
      <w:r w:rsidRPr="00756AA6">
        <w:rPr>
          <w:b/>
          <w:sz w:val="24"/>
          <w:u w:val="single"/>
        </w:rPr>
        <w:t xml:space="preserve"> г.</w:t>
      </w:r>
    </w:p>
    <w:p w14:paraId="606ABCC5" w14:textId="77777777" w:rsidR="00C562CF" w:rsidRDefault="00C562CF" w:rsidP="00C562CF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79D8CE65" w14:textId="77777777" w:rsidR="00C562CF" w:rsidRDefault="00C562CF" w:rsidP="00C562C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ПРИМЕР ОФОРМЛЕНИЯ ТЕЗИСА ДОКЛАДА</w:t>
      </w:r>
    </w:p>
    <w:p w14:paraId="0D72EA10" w14:textId="77777777" w:rsidR="00C562CF" w:rsidRDefault="00C562CF" w:rsidP="00C562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A148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14:paraId="28430332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2DDE61D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14:paraId="475B61C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17C3A4E8" w14:textId="66E04E21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Петров П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6E4B763" w14:textId="2887B744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Науч. рук. д-р техн. наук, проф. Сидоров 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</w:p>
    <w:p w14:paraId="479A0AEF" w14:textId="501DA96C" w:rsidR="00C562CF" w:rsidRP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CF">
        <w:rPr>
          <w:rFonts w:ascii="Times New Roman" w:hAnsi="Times New Roman" w:cs="Times New Roman"/>
          <w:sz w:val="20"/>
          <w:szCs w:val="20"/>
        </w:rPr>
        <w:t>(</w:t>
      </w:r>
      <w:r w:rsidRPr="00C562CF">
        <w:rPr>
          <w:rFonts w:ascii="Times New Roman" w:hAnsi="Times New Roman" w:cs="Times New Roman"/>
          <w:color w:val="FF0000"/>
          <w:sz w:val="20"/>
          <w:szCs w:val="20"/>
        </w:rPr>
        <w:t>научный руководитель может быть соавтором</w:t>
      </w:r>
      <w:r w:rsidRPr="00C562C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BA2449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14:paraId="1B2D7566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r>
        <w:rPr>
          <w:rFonts w:ascii="Times New Roman" w:hAnsi="Times New Roman" w:cs="Times New Roman"/>
          <w:sz w:val="24"/>
          <w:szCs w:val="24"/>
        </w:rPr>
        <w:t>@mail.ru</w:t>
      </w:r>
    </w:p>
    <w:p w14:paraId="39FD944F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502F74C3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14:paraId="479F436B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14:paraId="43EA2CE6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09C942E8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14:paraId="09187F79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0BDEF97C" w14:textId="2DA3D88C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Ivanov I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Petrov P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0415CA3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1,2 </w:t>
      </w:r>
      <w:r>
        <w:rPr>
          <w:rFonts w:ascii="Times New Roman" w:hAnsi="Times New Roman" w:cs="Times New Roman"/>
          <w:sz w:val="24"/>
          <w:szCs w:val="24"/>
          <w:lang w:val="en-US"/>
        </w:rPr>
        <w:t>KSPEU, Kazan, Republic of Tatarstan</w:t>
      </w:r>
    </w:p>
    <w:p w14:paraId="52FA597F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14:paraId="6948309B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117D917D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14:paraId="19432076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14:paraId="3F40FD40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3B40446F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lastRenderedPageBreak/>
        <w:t>Текст материалов доклада [1]. Текст материалов доклада [2]. Текст материалов доклада [3]. Текст материалов доклада [4]. Текст материалов доклада [5]. Текст материалов доклада [6].</w:t>
      </w:r>
    </w:p>
    <w:p w14:paraId="2B8E3B67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0A89B989" w14:textId="15116574" w:rsidR="00C562CF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38DCC" wp14:editId="7BF8D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3AD2" id="Прямоугольник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oqcEVVkCAAB/BAAADgAAAAAAAAAAAAAAAAAuAgAAZHJzL2Uyb0RvYy54bWxQSwECLQAU&#10;AAYACAAAACEA640e+9gAAAAFAQAADwAAAAAAAAAAAAAAAACzBAAAZHJzL2Rvd25yZXYueG1sUEsF&#10;BgAAAAAEAAQA8wAAALg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eastAsia="zh-CN"/>
        </w:rPr>
        <w:object w:dxaOrig="2028" w:dyaOrig="660" w14:anchorId="3263B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3pt;mso-wrap-distance-left:0;mso-wrap-distance-top:0;mso-wrap-distance-right:0;mso-wrap-distance-bottom:0" o:ole="">
            <v:imagedata r:id="rId5" o:title=""/>
            <v:path textboxrect="0,0,0,0"/>
          </v:shape>
          <o:OLEObject Type="Embed" ProgID="Equation.3" ShapeID="_x0000_i1025" DrawAspect="Content" ObjectID="_1771610933" r:id="rId6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609F6B73" w14:textId="77777777" w:rsidR="00C562CF" w:rsidRDefault="00C562CF" w:rsidP="00C562CF">
      <w:pPr>
        <w:pStyle w:val="aa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>
        <w:rPr>
          <w:noProof/>
          <w:lang w:eastAsia="ru-RU"/>
        </w:rPr>
        <w:t xml:space="preserve"> </w:t>
      </w:r>
    </w:p>
    <w:p w14:paraId="5EE9FAD5" w14:textId="6592C858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BE01C8" wp14:editId="1442E689">
            <wp:extent cx="1318895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B856" w14:textId="77777777" w:rsidR="00C562CF" w:rsidRPr="006F50EB" w:rsidRDefault="00C562CF" w:rsidP="00C562CF">
      <w:pPr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</w:rPr>
        <w:t>(строка)</w:t>
      </w:r>
    </w:p>
    <w:p w14:paraId="6DD497DA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Рис. 1. Устройство асинхронного двигателя</w:t>
      </w:r>
    </w:p>
    <w:p w14:paraId="0FD27385" w14:textId="77777777" w:rsidR="00C562CF" w:rsidRPr="006F50EB" w:rsidRDefault="00C562CF" w:rsidP="00C562CF">
      <w:pPr>
        <w:pStyle w:val="aa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14:paraId="17A66965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6260462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Таблица 1</w:t>
      </w:r>
    </w:p>
    <w:p w14:paraId="5B830262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Характеристики асинхронного электропривода</w:t>
      </w:r>
    </w:p>
    <w:p w14:paraId="4BFF6130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C562CF" w:rsidRPr="006F50EB" w14:paraId="65EAD284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4462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2430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354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Модель</w:t>
            </w:r>
          </w:p>
        </w:tc>
      </w:tr>
      <w:tr w:rsidR="00C562CF" w:rsidRPr="006F50EB" w14:paraId="0A789B79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0258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D57D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STAR SOLAR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0F6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SUNWALK</w:t>
            </w:r>
          </w:p>
        </w:tc>
      </w:tr>
    </w:tbl>
    <w:p w14:paraId="4FF12063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70744EFA" w14:textId="77777777" w:rsidR="00C562CF" w:rsidRPr="006F50EB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6F50EB"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14:paraId="3906C4EE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14:paraId="53BDBEE5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>. д-ра техн. наук. Уфа, 2013.</w:t>
      </w:r>
    </w:p>
    <w:p w14:paraId="31512844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14:paraId="118280B6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14:paraId="56908EF2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14:paraId="02C8C909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14:paraId="6BD5200E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14:paraId="6A3BA55B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D4396F6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5031B5A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33D508C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247C049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5A8778E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AFF3D8E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7A42DD6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F1DD9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8BCA9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Адрес оргкомитета:</w:t>
      </w:r>
    </w:p>
    <w:p w14:paraId="1F5A8D64" w14:textId="2E970C8D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420066, г. Казань, ул. Красносельская, 51</w:t>
      </w:r>
    </w:p>
    <w:p w14:paraId="6FEF01AD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 xml:space="preserve">ФГБОУ ВО «КГЭУ», каф. </w:t>
      </w:r>
      <w:proofErr w:type="spellStart"/>
      <w:r w:rsidRPr="005B5C32">
        <w:rPr>
          <w:rFonts w:ascii="Times New Roman" w:eastAsia="Calibri" w:hAnsi="Times New Roman" w:cs="Times New Roman"/>
          <w:b/>
          <w:sz w:val="24"/>
          <w:szCs w:val="24"/>
        </w:rPr>
        <w:t>ЭСиС</w:t>
      </w:r>
      <w:proofErr w:type="spellEnd"/>
    </w:p>
    <w:p w14:paraId="3F204D92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463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c</w:t>
      </w:r>
      <w:r w:rsidRPr="0037446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onference.kgeu@gmail.com</w:t>
      </w:r>
    </w:p>
    <w:p w14:paraId="554CC077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тел. 8(843) 519-42-72</w:t>
      </w:r>
    </w:p>
    <w:p w14:paraId="7C807AAE" w14:textId="77777777" w:rsidR="005B5C32" w:rsidRPr="005B5C32" w:rsidRDefault="005B5C32" w:rsidP="005B5C3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F632A" w14:textId="0812D2D8" w:rsidR="005B5C32" w:rsidRDefault="005B5C32" w:rsidP="005B5C32">
      <w:pPr>
        <w:pStyle w:val="a3"/>
        <w:jc w:val="center"/>
        <w:rPr>
          <w:sz w:val="28"/>
        </w:rPr>
      </w:pPr>
    </w:p>
    <w:p w14:paraId="552F5AD2" w14:textId="14BC0687" w:rsidR="004B4112" w:rsidRDefault="004B4112" w:rsidP="005B5C32">
      <w:pPr>
        <w:pStyle w:val="a3"/>
        <w:jc w:val="center"/>
        <w:rPr>
          <w:sz w:val="28"/>
        </w:rPr>
      </w:pPr>
    </w:p>
    <w:p w14:paraId="0C533386" w14:textId="6EEC6448" w:rsidR="004B4112" w:rsidRDefault="004B4112" w:rsidP="005B5C32">
      <w:pPr>
        <w:pStyle w:val="a3"/>
        <w:jc w:val="center"/>
        <w:rPr>
          <w:sz w:val="28"/>
        </w:rPr>
      </w:pPr>
    </w:p>
    <w:p w14:paraId="7DD01EBB" w14:textId="3437E073" w:rsidR="004B4112" w:rsidRDefault="004B4112" w:rsidP="005B5C32">
      <w:pPr>
        <w:pStyle w:val="a3"/>
        <w:jc w:val="center"/>
        <w:rPr>
          <w:sz w:val="28"/>
        </w:rPr>
      </w:pPr>
    </w:p>
    <w:sectPr w:rsidR="004B4112" w:rsidSect="00100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32022"/>
    <w:multiLevelType w:val="hybridMultilevel"/>
    <w:tmpl w:val="BF768D02"/>
    <w:lvl w:ilvl="0" w:tplc="D8D2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B67"/>
    <w:rsid w:val="00037B1A"/>
    <w:rsid w:val="000D31D1"/>
    <w:rsid w:val="000E243C"/>
    <w:rsid w:val="00100690"/>
    <w:rsid w:val="00101D9E"/>
    <w:rsid w:val="0010273C"/>
    <w:rsid w:val="001352C0"/>
    <w:rsid w:val="0017396A"/>
    <w:rsid w:val="00173C9E"/>
    <w:rsid w:val="001763F0"/>
    <w:rsid w:val="00265572"/>
    <w:rsid w:val="00266A2E"/>
    <w:rsid w:val="00277754"/>
    <w:rsid w:val="002A14F3"/>
    <w:rsid w:val="002E18FF"/>
    <w:rsid w:val="002F59DD"/>
    <w:rsid w:val="0036394E"/>
    <w:rsid w:val="00374463"/>
    <w:rsid w:val="00474FD0"/>
    <w:rsid w:val="004B4112"/>
    <w:rsid w:val="004B602E"/>
    <w:rsid w:val="00530349"/>
    <w:rsid w:val="0059588B"/>
    <w:rsid w:val="005B5C32"/>
    <w:rsid w:val="006F50EB"/>
    <w:rsid w:val="00756AA6"/>
    <w:rsid w:val="00787760"/>
    <w:rsid w:val="007F09DE"/>
    <w:rsid w:val="00803FB4"/>
    <w:rsid w:val="008060E7"/>
    <w:rsid w:val="008E1CE6"/>
    <w:rsid w:val="00955A7B"/>
    <w:rsid w:val="00A2189C"/>
    <w:rsid w:val="00A567A6"/>
    <w:rsid w:val="00A85B92"/>
    <w:rsid w:val="00A92BEC"/>
    <w:rsid w:val="00A96D38"/>
    <w:rsid w:val="00C12B67"/>
    <w:rsid w:val="00C562CF"/>
    <w:rsid w:val="00C650EF"/>
    <w:rsid w:val="00C864A5"/>
    <w:rsid w:val="00CD292F"/>
    <w:rsid w:val="00CD5BA7"/>
    <w:rsid w:val="00D875F5"/>
    <w:rsid w:val="00DA13FE"/>
    <w:rsid w:val="00E65146"/>
    <w:rsid w:val="00E757DE"/>
    <w:rsid w:val="00E817B0"/>
    <w:rsid w:val="00F02E58"/>
    <w:rsid w:val="00F773B6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042"/>
  <w15:docId w15:val="{A3ABA91E-AAC3-4A47-A7FC-856C422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7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A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A7B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955A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E75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757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s1b16eeb5">
    <w:name w:val="cs1b16eeb5"/>
    <w:basedOn w:val="a0"/>
    <w:rsid w:val="00E757DE"/>
  </w:style>
  <w:style w:type="paragraph" w:styleId="aa">
    <w:name w:val="No Spacing"/>
    <w:uiPriority w:val="1"/>
    <w:qFormat/>
    <w:rsid w:val="00C562CF"/>
    <w:pPr>
      <w:spacing w:after="0" w:line="240" w:lineRule="auto"/>
    </w:pPr>
  </w:style>
  <w:style w:type="table" w:styleId="ab">
    <w:name w:val="Table Grid"/>
    <w:basedOn w:val="a1"/>
    <w:uiPriority w:val="59"/>
    <w:rsid w:val="00C562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A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Воркунова Мария Михайловна</cp:lastModifiedBy>
  <cp:revision>5</cp:revision>
  <cp:lastPrinted>2022-02-11T11:23:00Z</cp:lastPrinted>
  <dcterms:created xsi:type="dcterms:W3CDTF">2024-03-09T08:49:00Z</dcterms:created>
  <dcterms:modified xsi:type="dcterms:W3CDTF">2024-03-10T18:22:00Z</dcterms:modified>
</cp:coreProperties>
</file>